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FA" w:rsidRPr="002F49FA" w:rsidRDefault="002F49FA" w:rsidP="002F49FA">
      <w:pPr>
        <w:spacing w:after="0" w:line="240" w:lineRule="auto"/>
        <w:rPr>
          <w:rFonts w:ascii="Calibri" w:eastAsia="Times New Roman" w:hAnsi="Calibri" w:cs="Times New Roman"/>
          <w:b/>
          <w:bCs/>
          <w:color w:val="000000"/>
          <w:sz w:val="28"/>
          <w:szCs w:val="21"/>
          <w:lang w:eastAsia="en-GB"/>
        </w:rPr>
      </w:pPr>
      <w:r w:rsidRPr="002F49FA">
        <w:rPr>
          <w:rFonts w:ascii="Calibri" w:eastAsia="Times New Roman" w:hAnsi="Calibri" w:cs="Times New Roman"/>
          <w:b/>
          <w:bCs/>
          <w:color w:val="000000"/>
          <w:sz w:val="28"/>
          <w:szCs w:val="21"/>
          <w:lang w:eastAsia="en-GB"/>
        </w:rPr>
        <w:t>Media coverage</w:t>
      </w:r>
      <w:r w:rsidR="00923C71">
        <w:rPr>
          <w:rFonts w:ascii="Calibri" w:eastAsia="Times New Roman" w:hAnsi="Calibri" w:cs="Times New Roman"/>
          <w:b/>
          <w:bCs/>
          <w:color w:val="000000"/>
          <w:sz w:val="28"/>
          <w:szCs w:val="21"/>
          <w:lang w:eastAsia="en-GB"/>
        </w:rPr>
        <w:t xml:space="preserve"> – Carbon Tracker Initiative and CDSB </w:t>
      </w:r>
      <w:r w:rsidR="00923C71" w:rsidRPr="00923C71">
        <w:rPr>
          <w:rFonts w:ascii="Calibri" w:eastAsia="Times New Roman" w:hAnsi="Calibri" w:cs="Times New Roman"/>
          <w:b/>
          <w:bCs/>
          <w:color w:val="000000"/>
          <w:sz w:val="28"/>
          <w:szCs w:val="21"/>
          <w:lang w:eastAsia="en-GB"/>
        </w:rPr>
        <w:t>“Considerations for reporting disclosure in a carbon-constrained world” paper</w:t>
      </w:r>
      <w:bookmarkStart w:id="0" w:name="_GoBack"/>
      <w:bookmarkEnd w:id="0"/>
    </w:p>
    <w:p w:rsidR="002F49FA" w:rsidRDefault="002F49FA" w:rsidP="002F49FA">
      <w:pPr>
        <w:spacing w:after="0" w:line="240" w:lineRule="auto"/>
        <w:rPr>
          <w:rFonts w:ascii="Calibri" w:eastAsia="Times New Roman" w:hAnsi="Calibri" w:cs="Times New Roman"/>
          <w:b/>
          <w:bCs/>
          <w:color w:val="000000"/>
          <w:sz w:val="21"/>
          <w:szCs w:val="21"/>
          <w:lang w:eastAsia="en-GB"/>
        </w:rPr>
      </w:pP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r w:rsidRPr="002F49FA">
        <w:rPr>
          <w:rFonts w:ascii="Calibri" w:eastAsia="Times New Roman" w:hAnsi="Calibri" w:cs="Times New Roman"/>
          <w:b/>
          <w:bCs/>
          <w:color w:val="000000"/>
          <w:sz w:val="21"/>
          <w:szCs w:val="21"/>
          <w:lang w:eastAsia="en-GB"/>
        </w:rPr>
        <w:t>Climate Home (RTCC): </w:t>
      </w: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hyperlink r:id="rId4" w:history="1">
        <w:r w:rsidRPr="002F49FA">
          <w:rPr>
            <w:rFonts w:ascii="Calibri" w:eastAsia="Times New Roman" w:hAnsi="Calibri" w:cs="Times New Roman"/>
            <w:color w:val="954F72"/>
            <w:sz w:val="21"/>
            <w:szCs w:val="21"/>
            <w:u w:val="single"/>
            <w:lang w:eastAsia="en-GB"/>
          </w:rPr>
          <w:t>http://www.climatechangenews.com/2016/01/21/bloomberg-unveils-crack-team-to-assess-global-climate-risk/</w:t>
        </w:r>
      </w:hyperlink>
      <w:r w:rsidRPr="002F49FA">
        <w:rPr>
          <w:rFonts w:ascii="Calibri" w:eastAsia="Times New Roman" w:hAnsi="Calibri" w:cs="Times New Roman"/>
          <w:color w:val="000000"/>
          <w:sz w:val="21"/>
          <w:szCs w:val="21"/>
          <w:lang w:eastAsia="en-GB"/>
        </w:rPr>
        <w:t> </w:t>
      </w:r>
    </w:p>
    <w:p w:rsidR="002F49FA" w:rsidRPr="002F49FA" w:rsidRDefault="002F49FA" w:rsidP="002F49FA">
      <w:pPr>
        <w:spacing w:after="0" w:line="240" w:lineRule="auto"/>
        <w:rPr>
          <w:rFonts w:ascii="Cambria" w:eastAsia="Times New Roman" w:hAnsi="Cambria" w:cs="Times New Roman"/>
          <w:color w:val="000000"/>
          <w:sz w:val="24"/>
          <w:szCs w:val="24"/>
          <w:lang w:eastAsia="en-GB"/>
        </w:rPr>
      </w:pPr>
      <w:r w:rsidRPr="002F49FA">
        <w:rPr>
          <w:rFonts w:ascii="Calibri" w:eastAsia="Times New Roman" w:hAnsi="Calibri" w:cs="Times New Roman"/>
          <w:i/>
          <w:iCs/>
          <w:color w:val="000000"/>
          <w:sz w:val="21"/>
          <w:szCs w:val="21"/>
          <w:lang w:eastAsia="en-GB"/>
        </w:rPr>
        <w:t>In Davos on Friday, the Carbon Tracker Initiative and Carbon Disclosure Standards Board are set to launch their proposals for better reporting.</w:t>
      </w:r>
    </w:p>
    <w:p w:rsidR="002F49FA" w:rsidRPr="002F49FA" w:rsidRDefault="002F49FA" w:rsidP="002F49FA">
      <w:pPr>
        <w:spacing w:after="0" w:line="240" w:lineRule="auto"/>
        <w:rPr>
          <w:rFonts w:ascii="Cambria" w:eastAsia="Times New Roman" w:hAnsi="Cambria" w:cs="Times New Roman"/>
          <w:color w:val="000000"/>
          <w:sz w:val="24"/>
          <w:szCs w:val="24"/>
          <w:lang w:eastAsia="en-GB"/>
        </w:rPr>
      </w:pPr>
      <w:r w:rsidRPr="002F49FA">
        <w:rPr>
          <w:rFonts w:ascii="Calibri" w:eastAsia="Times New Roman" w:hAnsi="Calibri" w:cs="Times New Roman"/>
          <w:i/>
          <w:iCs/>
          <w:color w:val="000000"/>
          <w:sz w:val="21"/>
          <w:szCs w:val="21"/>
          <w:lang w:eastAsia="en-GB"/>
        </w:rPr>
        <w:t>This will show up which companies are a good bet for investors as economies shift to cleaner sources of energy, said Carbon Tracker’s Mark Campanale. Recent upheavals in the oil and coal markets show the importance of an “orderly transition for investors”, he said.</w:t>
      </w:r>
    </w:p>
    <w:p w:rsidR="002F49FA" w:rsidRPr="002F49FA" w:rsidRDefault="002F49FA" w:rsidP="002F49FA">
      <w:pPr>
        <w:spacing w:after="0" w:line="240" w:lineRule="auto"/>
        <w:rPr>
          <w:rFonts w:ascii="Cambria" w:eastAsia="Times New Roman" w:hAnsi="Cambria" w:cs="Times New Roman"/>
          <w:color w:val="000000"/>
          <w:sz w:val="24"/>
          <w:szCs w:val="24"/>
          <w:lang w:eastAsia="en-GB"/>
        </w:rPr>
      </w:pPr>
      <w:r w:rsidRPr="002F49FA">
        <w:rPr>
          <w:rFonts w:ascii="Calibri" w:eastAsia="Times New Roman" w:hAnsi="Calibri" w:cs="Times New Roman"/>
          <w:i/>
          <w:iCs/>
          <w:color w:val="000000"/>
          <w:sz w:val="21"/>
          <w:szCs w:val="21"/>
          <w:lang w:eastAsia="en-GB"/>
        </w:rPr>
        <w:t>“It will be important to understand which individual fossil fuel companies may be at risk, as well as management’s plans for addressing the looming issue. They also should allow for a system-wide overview of how the transition is progressing over time.”</w:t>
      </w: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r w:rsidRPr="002F49FA">
        <w:rPr>
          <w:rFonts w:ascii="Calibri" w:eastAsia="Times New Roman" w:hAnsi="Calibri" w:cs="Times New Roman"/>
          <w:b/>
          <w:bCs/>
          <w:color w:val="000000"/>
          <w:sz w:val="21"/>
          <w:szCs w:val="21"/>
          <w:lang w:eastAsia="en-GB"/>
        </w:rPr>
        <w:t>Business Green </w:t>
      </w: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hyperlink r:id="rId5" w:history="1">
        <w:r w:rsidRPr="002F49FA">
          <w:rPr>
            <w:rFonts w:ascii="Calibri" w:eastAsia="Times New Roman" w:hAnsi="Calibri" w:cs="Times New Roman"/>
            <w:color w:val="954F72"/>
            <w:sz w:val="21"/>
            <w:szCs w:val="21"/>
            <w:u w:val="single"/>
            <w:lang w:eastAsia="en-GB"/>
          </w:rPr>
          <w:t>http://www.businessgreen.com/bg/analysis/2442847/bloomberg-appoints-top-executives-to-climate-risk-task-force</w:t>
        </w:r>
      </w:hyperlink>
      <w:r w:rsidRPr="002F49FA">
        <w:rPr>
          <w:rFonts w:ascii="Calibri" w:eastAsia="Times New Roman" w:hAnsi="Calibri" w:cs="Times New Roman"/>
          <w:color w:val="000000"/>
          <w:sz w:val="21"/>
          <w:szCs w:val="21"/>
          <w:lang w:eastAsia="en-GB"/>
        </w:rPr>
        <w:t> </w:t>
      </w:r>
    </w:p>
    <w:p w:rsidR="002F49FA" w:rsidRPr="002F49FA" w:rsidRDefault="002F49FA" w:rsidP="002F49FA">
      <w:pPr>
        <w:spacing w:after="0" w:line="240" w:lineRule="auto"/>
        <w:rPr>
          <w:rFonts w:ascii="Times New Roman" w:eastAsia="Times New Roman" w:hAnsi="Times New Roman" w:cs="Times New Roman"/>
          <w:color w:val="000000"/>
          <w:sz w:val="24"/>
          <w:szCs w:val="24"/>
          <w:lang w:eastAsia="en-GB"/>
        </w:rPr>
      </w:pPr>
      <w:r w:rsidRPr="002F49FA">
        <w:rPr>
          <w:rFonts w:ascii="Times New Roman" w:eastAsia="Times New Roman" w:hAnsi="Times New Roman" w:cs="Times New Roman"/>
          <w:i/>
          <w:iCs/>
          <w:color w:val="000000"/>
          <w:sz w:val="21"/>
          <w:szCs w:val="21"/>
          <w:lang w:eastAsia="en-GB"/>
        </w:rPr>
        <w:t>According to a new paper launched today by Carbon Tracker and the Climate Disclosure Standards Board, the proposals could include requiring resource companies to report on proven and accurate fuel reserves, show evidence of factoring the carbon budget into accounting and decision making, and stress-testing business models against a low-carbon economy.</w:t>
      </w:r>
    </w:p>
    <w:p w:rsidR="002F49FA" w:rsidRPr="002F49FA" w:rsidRDefault="002F49FA" w:rsidP="002F49FA">
      <w:pPr>
        <w:spacing w:after="0" w:line="240" w:lineRule="auto"/>
        <w:rPr>
          <w:rFonts w:ascii="Times New Roman" w:eastAsia="Times New Roman" w:hAnsi="Times New Roman" w:cs="Times New Roman"/>
          <w:color w:val="000000"/>
          <w:sz w:val="24"/>
          <w:szCs w:val="24"/>
          <w:lang w:eastAsia="en-GB"/>
        </w:rPr>
      </w:pPr>
    </w:p>
    <w:p w:rsidR="002F49FA" w:rsidRPr="002F49FA" w:rsidRDefault="002F49FA" w:rsidP="002F49FA">
      <w:pPr>
        <w:spacing w:after="0" w:line="240" w:lineRule="auto"/>
        <w:rPr>
          <w:rFonts w:ascii="Times New Roman" w:eastAsia="Times New Roman" w:hAnsi="Times New Roman" w:cs="Times New Roman"/>
          <w:sz w:val="24"/>
          <w:szCs w:val="24"/>
          <w:lang w:eastAsia="en-GB"/>
        </w:rPr>
      </w:pPr>
      <w:r w:rsidRPr="002F49FA">
        <w:rPr>
          <w:rFonts w:ascii="Times New Roman" w:eastAsia="Times New Roman" w:hAnsi="Times New Roman" w:cs="Times New Roman"/>
          <w:b/>
          <w:bCs/>
          <w:sz w:val="21"/>
          <w:szCs w:val="21"/>
          <w:lang w:eastAsia="en-GB"/>
        </w:rPr>
        <w:t>Blue &amp; Green — published entire release</w:t>
      </w:r>
    </w:p>
    <w:p w:rsidR="002F49FA" w:rsidRPr="002F49FA" w:rsidRDefault="002F49FA" w:rsidP="002F49FA">
      <w:pPr>
        <w:spacing w:after="0" w:line="240" w:lineRule="auto"/>
        <w:rPr>
          <w:rFonts w:ascii="Times New Roman" w:eastAsia="Times New Roman" w:hAnsi="Times New Roman" w:cs="Times New Roman"/>
          <w:color w:val="000000"/>
          <w:sz w:val="24"/>
          <w:szCs w:val="24"/>
          <w:lang w:eastAsia="en-GB"/>
        </w:rPr>
      </w:pPr>
      <w:hyperlink r:id="rId6" w:history="1">
        <w:r w:rsidRPr="002F49FA">
          <w:rPr>
            <w:rFonts w:ascii="Times New Roman" w:eastAsia="Times New Roman" w:hAnsi="Times New Roman" w:cs="Times New Roman"/>
            <w:color w:val="0563C1" w:themeColor="hyperlink"/>
            <w:sz w:val="24"/>
            <w:szCs w:val="24"/>
            <w:u w:val="single"/>
            <w:lang w:eastAsia="en-GB"/>
          </w:rPr>
          <w:t>http://blueandgreentomorrow.com/2016/01/21/fossil-fuel-companies-need-to-come-clean-on-climate-risks-post-paris</w:t>
        </w:r>
      </w:hyperlink>
      <w:r w:rsidRPr="002F49FA">
        <w:rPr>
          <w:rFonts w:ascii="Times New Roman" w:eastAsia="Times New Roman" w:hAnsi="Times New Roman" w:cs="Times New Roman"/>
          <w:color w:val="000000"/>
          <w:sz w:val="24"/>
          <w:szCs w:val="24"/>
          <w:lang w:eastAsia="en-GB"/>
        </w:rPr>
        <w:t>/</w:t>
      </w:r>
    </w:p>
    <w:p w:rsidR="002F49FA" w:rsidRPr="002F49FA" w:rsidRDefault="002F49FA" w:rsidP="002F49FA">
      <w:pPr>
        <w:spacing w:after="0" w:line="240" w:lineRule="auto"/>
        <w:rPr>
          <w:rFonts w:ascii="Times New Roman" w:eastAsia="Times New Roman" w:hAnsi="Times New Roman" w:cs="Times New Roman"/>
          <w:color w:val="000000"/>
          <w:sz w:val="24"/>
          <w:szCs w:val="24"/>
          <w:lang w:eastAsia="en-GB"/>
        </w:rPr>
      </w:pP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r w:rsidRPr="002F49FA">
        <w:rPr>
          <w:rFonts w:ascii="Calibri" w:eastAsia="Times New Roman" w:hAnsi="Calibri" w:cs="Times New Roman"/>
          <w:color w:val="000000"/>
          <w:sz w:val="21"/>
          <w:szCs w:val="21"/>
          <w:lang w:eastAsia="en-GB"/>
        </w:rPr>
        <w:t>As well as a mention in </w:t>
      </w:r>
      <w:r w:rsidRPr="002F49FA">
        <w:rPr>
          <w:rFonts w:ascii="Calibri" w:eastAsia="Times New Roman" w:hAnsi="Calibri" w:cs="Times New Roman"/>
          <w:b/>
          <w:bCs/>
          <w:color w:val="000000"/>
          <w:sz w:val="21"/>
          <w:szCs w:val="21"/>
          <w:lang w:eastAsia="en-GB"/>
        </w:rPr>
        <w:t>Carbon Pulse</w:t>
      </w:r>
    </w:p>
    <w:p w:rsidR="002F49FA" w:rsidRPr="002F49FA" w:rsidRDefault="002F49FA" w:rsidP="002F49FA">
      <w:pPr>
        <w:spacing w:after="0" w:line="240" w:lineRule="auto"/>
        <w:rPr>
          <w:rFonts w:ascii="Calibri" w:eastAsia="Times New Roman" w:hAnsi="Calibri" w:cs="Times New Roman"/>
          <w:color w:val="000000"/>
          <w:sz w:val="21"/>
          <w:szCs w:val="21"/>
          <w:lang w:eastAsia="en-GB"/>
        </w:rPr>
      </w:pPr>
      <w:hyperlink r:id="rId7" w:history="1">
        <w:r w:rsidRPr="002F49FA">
          <w:rPr>
            <w:rFonts w:ascii="Calibri" w:eastAsia="Times New Roman" w:hAnsi="Calibri" w:cs="Times New Roman"/>
            <w:color w:val="954F72"/>
            <w:sz w:val="21"/>
            <w:szCs w:val="21"/>
            <w:u w:val="single"/>
            <w:lang w:eastAsia="en-GB"/>
          </w:rPr>
          <w:t>http://carbon-pulse.com/14463/</w:t>
        </w:r>
      </w:hyperlink>
    </w:p>
    <w:p w:rsidR="002F49FA" w:rsidRPr="002F49FA" w:rsidRDefault="002F49FA" w:rsidP="002F49FA">
      <w:pPr>
        <w:spacing w:after="0" w:line="240" w:lineRule="auto"/>
        <w:rPr>
          <w:rFonts w:ascii="Times New Roman" w:eastAsia="Times New Roman" w:hAnsi="Times New Roman" w:cs="Times New Roman"/>
          <w:color w:val="000000"/>
          <w:sz w:val="24"/>
          <w:szCs w:val="24"/>
          <w:lang w:eastAsia="en-GB"/>
        </w:rPr>
      </w:pPr>
      <w:r w:rsidRPr="002F49FA">
        <w:rPr>
          <w:rFonts w:ascii="Times New Roman" w:eastAsia="Times New Roman" w:hAnsi="Times New Roman" w:cs="Times New Roman"/>
          <w:i/>
          <w:iCs/>
          <w:color w:val="000000"/>
          <w:sz w:val="21"/>
          <w:szCs w:val="21"/>
          <w:lang w:eastAsia="en-GB"/>
        </w:rPr>
        <w:t>Aiming to influence the task force’s work, non-profits Carbon Tracker Initiative and the Climate Disclosure Standards Board will on Friday launch proposals for risk reporting by fossil fuel companies.</w:t>
      </w:r>
    </w:p>
    <w:p w:rsidR="001218DD" w:rsidRDefault="001218DD"/>
    <w:sectPr w:rsidR="0012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FA"/>
    <w:rsid w:val="001218DD"/>
    <w:rsid w:val="002F49FA"/>
    <w:rsid w:val="0092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E5CCE-71E2-4847-8134-DCE629F9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8464">
      <w:bodyDiv w:val="1"/>
      <w:marLeft w:val="0"/>
      <w:marRight w:val="0"/>
      <w:marTop w:val="0"/>
      <w:marBottom w:val="0"/>
      <w:divBdr>
        <w:top w:val="none" w:sz="0" w:space="0" w:color="auto"/>
        <w:left w:val="none" w:sz="0" w:space="0" w:color="auto"/>
        <w:bottom w:val="none" w:sz="0" w:space="0" w:color="auto"/>
        <w:right w:val="none" w:sz="0" w:space="0" w:color="auto"/>
      </w:divBdr>
    </w:div>
    <w:div w:id="10969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rbon-pulse.com/144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ueandgreentomorrow.com/2016/01/21/fossil-fuel-companies-need-to-come-clean-on-climate-risks-post-paris" TargetMode="External"/><Relationship Id="rId5" Type="http://schemas.openxmlformats.org/officeDocument/2006/relationships/hyperlink" Target="http://www.businessgreen.com/bg/analysis/2442847/bloomberg-appoints-top-executives-to-climate-risk-task-force" TargetMode="External"/><Relationship Id="rId4" Type="http://schemas.openxmlformats.org/officeDocument/2006/relationships/hyperlink" Target="http://www.climatechangenews.com/2016/01/21/bloomberg-unveils-crack-team-to-assess-global-climate-ris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Iancu Daramus</dc:creator>
  <cp:keywords/>
  <dc:description/>
  <cp:lastModifiedBy>Iancu Daramus</cp:lastModifiedBy>
  <cp:revision>2</cp:revision>
  <dcterms:created xsi:type="dcterms:W3CDTF">2016-01-22T11:20:00Z</dcterms:created>
  <dcterms:modified xsi:type="dcterms:W3CDTF">2016-01-22T11:29:00Z</dcterms:modified>
</cp:coreProperties>
</file>